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8A0F" w14:textId="77777777" w:rsidR="00512E42" w:rsidRDefault="00512E42" w:rsidP="0065575D"/>
    <w:p w14:paraId="40302EFB" w14:textId="77777777" w:rsidR="00512E42" w:rsidRDefault="00512E42" w:rsidP="0065575D"/>
    <w:p w14:paraId="7C24A29E" w14:textId="5D667F58" w:rsidR="0065575D" w:rsidRDefault="001F25C7" w:rsidP="0065575D">
      <w:r>
        <w:t xml:space="preserve">                                  </w:t>
      </w:r>
    </w:p>
    <w:p w14:paraId="247F8355" w14:textId="77777777" w:rsidR="0065575D" w:rsidRDefault="0065575D" w:rsidP="0065575D">
      <w:r>
        <w:t xml:space="preserve"> </w:t>
      </w:r>
      <w:r w:rsidR="001F25C7">
        <w:t xml:space="preserve">                                  </w:t>
      </w:r>
    </w:p>
    <w:p w14:paraId="45479B41" w14:textId="068D70A3" w:rsidR="00662779" w:rsidRDefault="00EF7412" w:rsidP="001F25C7">
      <w:pPr>
        <w:jc w:val="center"/>
        <w:rPr>
          <w:rFonts w:ascii="Arial" w:hAnsi="Arial" w:cs="Arial"/>
          <w:b/>
          <w:sz w:val="72"/>
          <w:szCs w:val="72"/>
        </w:rPr>
      </w:pPr>
      <w:r>
        <w:rPr>
          <w:rFonts w:ascii="Arial" w:hAnsi="Arial" w:cs="Arial"/>
          <w:noProof/>
          <w:lang w:eastAsia="en-GB"/>
        </w:rPr>
        <w:drawing>
          <wp:inline distT="0" distB="0" distL="0" distR="0" wp14:anchorId="7B26C35A" wp14:editId="19213EFF">
            <wp:extent cx="3092189"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61" cy="2701468"/>
                    </a:xfrm>
                    <a:prstGeom prst="rect">
                      <a:avLst/>
                    </a:prstGeom>
                  </pic:spPr>
                </pic:pic>
              </a:graphicData>
            </a:graphic>
          </wp:inline>
        </w:drawing>
      </w:r>
    </w:p>
    <w:p w14:paraId="671BDEE2" w14:textId="77777777" w:rsidR="00662779" w:rsidRDefault="00662779" w:rsidP="001F25C7">
      <w:pPr>
        <w:jc w:val="center"/>
        <w:rPr>
          <w:rFonts w:ascii="Arial" w:hAnsi="Arial" w:cs="Arial"/>
          <w:b/>
          <w:sz w:val="72"/>
          <w:szCs w:val="72"/>
        </w:rPr>
      </w:pPr>
    </w:p>
    <w:p w14:paraId="4ADE1823" w14:textId="2B0863E1" w:rsidR="001F25C7" w:rsidRDefault="000151D2" w:rsidP="001F25C7">
      <w:pPr>
        <w:jc w:val="center"/>
        <w:rPr>
          <w:rFonts w:ascii="Arial" w:hAnsi="Arial" w:cs="Arial"/>
          <w:b/>
          <w:sz w:val="72"/>
          <w:szCs w:val="72"/>
        </w:rPr>
      </w:pPr>
      <w:r>
        <w:rPr>
          <w:rFonts w:ascii="Arial" w:hAnsi="Arial" w:cs="Arial"/>
          <w:b/>
          <w:sz w:val="72"/>
          <w:szCs w:val="72"/>
        </w:rPr>
        <w:t>RISK ASSESSMENT</w:t>
      </w:r>
      <w:r w:rsidR="001F25C7" w:rsidRPr="00662779">
        <w:rPr>
          <w:rFonts w:ascii="Arial" w:hAnsi="Arial" w:cs="Arial"/>
          <w:b/>
          <w:sz w:val="72"/>
          <w:szCs w:val="72"/>
        </w:rPr>
        <w:t xml:space="preserve"> POLICY</w:t>
      </w:r>
    </w:p>
    <w:p w14:paraId="78752F90" w14:textId="77777777" w:rsidR="00662779" w:rsidRDefault="00662779" w:rsidP="001F25C7">
      <w:pPr>
        <w:jc w:val="center"/>
        <w:rPr>
          <w:rFonts w:ascii="Arial" w:hAnsi="Arial" w:cs="Arial"/>
          <w:b/>
          <w:sz w:val="72"/>
          <w:szCs w:val="72"/>
        </w:rPr>
      </w:pPr>
    </w:p>
    <w:p w14:paraId="66D39E38" w14:textId="5F69C9F2" w:rsidR="00662779" w:rsidRPr="00662779" w:rsidRDefault="00662779" w:rsidP="001F25C7">
      <w:pPr>
        <w:jc w:val="center"/>
        <w:rPr>
          <w:rFonts w:ascii="Arial" w:hAnsi="Arial" w:cs="Arial"/>
          <w:b/>
          <w:sz w:val="72"/>
          <w:szCs w:val="72"/>
        </w:rPr>
      </w:pPr>
      <w:r>
        <w:rPr>
          <w:rFonts w:ascii="Arial" w:hAnsi="Arial" w:cs="Arial"/>
          <w:b/>
          <w:sz w:val="72"/>
          <w:szCs w:val="72"/>
        </w:rPr>
        <w:t>NEWBURY SCHOOL</w:t>
      </w:r>
    </w:p>
    <w:p w14:paraId="2EA4235F" w14:textId="655C34CA" w:rsidR="0065575D" w:rsidRDefault="0065575D" w:rsidP="0065575D"/>
    <w:p w14:paraId="52828EA6" w14:textId="77777777" w:rsidR="00662779" w:rsidRDefault="00662779" w:rsidP="0065575D"/>
    <w:p w14:paraId="75A74786" w14:textId="77777777" w:rsidR="00662779" w:rsidRDefault="00662779" w:rsidP="0065575D"/>
    <w:p w14:paraId="2D6FDBFD" w14:textId="77777777" w:rsidR="00662779" w:rsidRDefault="00662779" w:rsidP="0065575D"/>
    <w:p w14:paraId="6B7F7108" w14:textId="00938D11" w:rsidR="00015855" w:rsidRDefault="00015855" w:rsidP="0065575D">
      <w:r>
        <w:t>Version 1.0</w:t>
      </w:r>
    </w:p>
    <w:p w14:paraId="75CF7177" w14:textId="77777777" w:rsidR="00662779" w:rsidRDefault="00662779" w:rsidP="0065575D"/>
    <w:p w14:paraId="4F21A1AA" w14:textId="409B07E7" w:rsidR="0065575D" w:rsidRPr="000C6377" w:rsidRDefault="0065575D" w:rsidP="0065575D">
      <w:pPr>
        <w:rPr>
          <w:rFonts w:ascii="Arial" w:hAnsi="Arial" w:cs="Arial"/>
          <w:b/>
        </w:rPr>
      </w:pPr>
      <w:r w:rsidRPr="000C6377">
        <w:rPr>
          <w:rFonts w:ascii="Arial" w:hAnsi="Arial" w:cs="Arial"/>
          <w:b/>
        </w:rPr>
        <w:lastRenderedPageBreak/>
        <w:t xml:space="preserve">Risk Assessment and Safe System of Work </w:t>
      </w:r>
    </w:p>
    <w:p w14:paraId="5843DA09" w14:textId="77777777" w:rsidR="0065575D" w:rsidRPr="000C6377" w:rsidRDefault="0065575D" w:rsidP="0065575D">
      <w:pPr>
        <w:rPr>
          <w:rFonts w:ascii="Arial" w:hAnsi="Arial" w:cs="Arial"/>
        </w:rPr>
      </w:pPr>
      <w:r w:rsidRPr="000C6377">
        <w:rPr>
          <w:rFonts w:ascii="Arial" w:hAnsi="Arial" w:cs="Arial"/>
        </w:rPr>
        <w:t>The Management of Health and Safety at Work Regulations 1999 requires employers to assess the risk to employees in the workplace. The Head Teacher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14:paraId="3E107EF6" w14:textId="7632753C" w:rsidR="0065575D" w:rsidRPr="000C6377" w:rsidRDefault="0065575D" w:rsidP="0065575D">
      <w:pPr>
        <w:rPr>
          <w:rFonts w:ascii="Arial" w:hAnsi="Arial" w:cs="Arial"/>
        </w:rPr>
      </w:pPr>
      <w:r w:rsidRPr="000C6377">
        <w:rPr>
          <w:rFonts w:ascii="Arial" w:hAnsi="Arial" w:cs="Arial"/>
        </w:rPr>
        <w:t>The Head Te</w:t>
      </w:r>
      <w:r w:rsidR="00A04C2F">
        <w:rPr>
          <w:rFonts w:ascii="Arial" w:hAnsi="Arial" w:cs="Arial"/>
        </w:rPr>
        <w:t>a</w:t>
      </w:r>
      <w:r w:rsidRPr="000C6377">
        <w:rPr>
          <w:rFonts w:ascii="Arial" w:hAnsi="Arial" w:cs="Arial"/>
        </w:rPr>
        <w:t xml:space="preserve">cher, in consultation with Designated H&amp;S Staff Member (Health and Safety) will also be responsible for completing specific risk assessments on new or expectant mothers as laid down by the Management of Health and Safety at Work Regulations. </w:t>
      </w:r>
    </w:p>
    <w:p w14:paraId="355C140C" w14:textId="3E9F787A" w:rsidR="000C6377" w:rsidRPr="000C6377" w:rsidRDefault="000C6377" w:rsidP="0065575D">
      <w:pPr>
        <w:rPr>
          <w:rFonts w:ascii="Arial" w:hAnsi="Arial" w:cs="Arial"/>
          <w:b/>
        </w:rPr>
      </w:pPr>
      <w:r w:rsidRPr="000C6377">
        <w:rPr>
          <w:rFonts w:ascii="Arial" w:hAnsi="Arial" w:cs="Arial"/>
          <w:b/>
        </w:rPr>
        <w:t>Schools Trips</w:t>
      </w:r>
    </w:p>
    <w:p w14:paraId="5A258AE3" w14:textId="77777777" w:rsidR="000C6377" w:rsidRPr="000C6377" w:rsidRDefault="000C6377" w:rsidP="000C6377">
      <w:pPr>
        <w:pStyle w:val="Default"/>
        <w:jc w:val="both"/>
        <w:rPr>
          <w:rFonts w:ascii="Arial" w:hAnsi="Arial" w:cs="Arial"/>
          <w:color w:val="auto"/>
          <w:sz w:val="22"/>
          <w:szCs w:val="22"/>
        </w:rPr>
      </w:pPr>
      <w:r w:rsidRPr="000C6377">
        <w:rPr>
          <w:rFonts w:ascii="Arial" w:hAnsi="Arial" w:cs="Arial"/>
          <w:sz w:val="22"/>
          <w:szCs w:val="22"/>
        </w:rPr>
        <w:t xml:space="preserve">The Party Leader has overall responsibility for the supervision and conduct of the trip, should have regard to the health and safety of the party and in accordance to the </w:t>
      </w:r>
      <w:r w:rsidRPr="000C6377">
        <w:rPr>
          <w:rFonts w:ascii="Arial" w:hAnsi="Arial" w:cs="Arial"/>
          <w:color w:val="auto"/>
          <w:sz w:val="22"/>
          <w:szCs w:val="22"/>
        </w:rPr>
        <w:t xml:space="preserve">school’s regulations, guidelines and policies. </w:t>
      </w:r>
    </w:p>
    <w:p w14:paraId="6D4E185A" w14:textId="77777777" w:rsidR="000C6377" w:rsidRPr="000C6377" w:rsidRDefault="000C6377" w:rsidP="000C6377">
      <w:pPr>
        <w:pStyle w:val="Default"/>
        <w:jc w:val="both"/>
        <w:rPr>
          <w:rFonts w:ascii="Arial" w:hAnsi="Arial" w:cs="Arial"/>
          <w:sz w:val="22"/>
          <w:szCs w:val="22"/>
        </w:rPr>
      </w:pPr>
    </w:p>
    <w:p w14:paraId="6809387E"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The Party Leader must be a full time, experienced member of staff, not an NQT. Ideally, the Party Leader should have prior experience of the type of visit to be arranged and should undertake a visit and risk assessment prior to the visit. The Party leader should have a clearly designated deputy. </w:t>
      </w:r>
    </w:p>
    <w:p w14:paraId="44C92718" w14:textId="77777777" w:rsidR="000C6377" w:rsidRPr="000C6377" w:rsidRDefault="000C6377" w:rsidP="000C6377">
      <w:pPr>
        <w:pStyle w:val="Default"/>
        <w:jc w:val="both"/>
        <w:rPr>
          <w:rFonts w:ascii="Arial" w:hAnsi="Arial" w:cs="Arial"/>
          <w:sz w:val="22"/>
          <w:szCs w:val="22"/>
        </w:rPr>
      </w:pPr>
    </w:p>
    <w:p w14:paraId="73ED9E14"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Ideally, the leader will have a first aid qualification; if not, this should be available within the leadership of the group as a whole and a First Aid kit appropriate to the visit must be carried at all times, including on the journey. </w:t>
      </w:r>
    </w:p>
    <w:p w14:paraId="7DD667B6" w14:textId="77777777" w:rsidR="000C6377" w:rsidRPr="000C6377" w:rsidRDefault="000C6377" w:rsidP="000C6377">
      <w:pPr>
        <w:pStyle w:val="Default"/>
        <w:jc w:val="both"/>
        <w:rPr>
          <w:rFonts w:ascii="Arial" w:hAnsi="Arial" w:cs="Arial"/>
          <w:sz w:val="22"/>
          <w:szCs w:val="22"/>
        </w:rPr>
      </w:pPr>
    </w:p>
    <w:p w14:paraId="2555BA76"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Risk assessment analysis should be evaluated for every school trip. </w:t>
      </w:r>
    </w:p>
    <w:p w14:paraId="64DF18C2" w14:textId="77777777" w:rsidR="000C6377" w:rsidRPr="000C6377" w:rsidRDefault="000C6377" w:rsidP="000C6377">
      <w:pPr>
        <w:pStyle w:val="Default"/>
        <w:jc w:val="both"/>
        <w:rPr>
          <w:rFonts w:ascii="Arial" w:hAnsi="Arial" w:cs="Arial"/>
          <w:sz w:val="22"/>
          <w:szCs w:val="22"/>
        </w:rPr>
      </w:pPr>
    </w:p>
    <w:p w14:paraId="5DC5A6C9"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Mixed parties should be accompanied by at least one male and one female teacher whenever possible. </w:t>
      </w:r>
    </w:p>
    <w:p w14:paraId="029C64D5" w14:textId="77777777" w:rsidR="000C6377" w:rsidRPr="000C6377" w:rsidRDefault="000C6377" w:rsidP="000C6377">
      <w:pPr>
        <w:pStyle w:val="Default"/>
        <w:jc w:val="both"/>
        <w:rPr>
          <w:rFonts w:ascii="Arial" w:hAnsi="Arial" w:cs="Arial"/>
          <w:sz w:val="22"/>
          <w:szCs w:val="22"/>
        </w:rPr>
      </w:pPr>
    </w:p>
    <w:p w14:paraId="08ADAD52" w14:textId="71E683DD" w:rsidR="000C6377" w:rsidRPr="000C6377" w:rsidRDefault="000C6377" w:rsidP="000C6377">
      <w:pPr>
        <w:rPr>
          <w:rFonts w:ascii="Arial" w:hAnsi="Arial" w:cs="Arial"/>
        </w:rPr>
      </w:pPr>
      <w:r w:rsidRPr="000C6377">
        <w:rPr>
          <w:rFonts w:ascii="Arial" w:hAnsi="Arial" w:cs="Arial"/>
        </w:rPr>
        <w:t>Written Risk Assessments</w:t>
      </w:r>
      <w:r>
        <w:rPr>
          <w:rFonts w:ascii="Arial" w:hAnsi="Arial" w:cs="Arial"/>
        </w:rPr>
        <w:t>:</w:t>
      </w:r>
      <w:r w:rsidRPr="000C6377">
        <w:rPr>
          <w:rFonts w:ascii="Arial" w:hAnsi="Arial" w:cs="Arial"/>
        </w:rPr>
        <w:t xml:space="preserve"> </w:t>
      </w:r>
    </w:p>
    <w:p w14:paraId="4794C06E" w14:textId="77777777" w:rsidR="000C6377" w:rsidRPr="000C6377" w:rsidRDefault="000C6377" w:rsidP="000C6377">
      <w:pPr>
        <w:rPr>
          <w:rFonts w:ascii="Arial" w:hAnsi="Arial" w:cs="Arial"/>
        </w:rPr>
      </w:pPr>
      <w:r w:rsidRPr="000C6377">
        <w:rPr>
          <w:rFonts w:ascii="Arial" w:hAnsi="Arial" w:cs="Arial"/>
        </w:rPr>
        <w:t xml:space="preserve">These should be completed, as appropriate well before the trip - formal assessments of the foreseeable risks that might be met on a trip and the actions to be put in place to prevent or reduce the risk. Pupils must not be placed in situations which expose them to an unreasonable level of risk. Safety must always be the prime consideration. </w:t>
      </w:r>
    </w:p>
    <w:p w14:paraId="5F7694FD" w14:textId="23A41C05" w:rsidR="000C6377" w:rsidRPr="000C6377" w:rsidRDefault="000C6377" w:rsidP="000C6377">
      <w:pPr>
        <w:rPr>
          <w:rFonts w:ascii="Arial" w:hAnsi="Arial" w:cs="Arial"/>
        </w:rPr>
      </w:pPr>
      <w:r w:rsidRPr="000C6377">
        <w:rPr>
          <w:rFonts w:ascii="Arial" w:hAnsi="Arial" w:cs="Arial"/>
        </w:rPr>
        <w:t>Dynamic Risk Assessment</w:t>
      </w:r>
      <w:r>
        <w:rPr>
          <w:rFonts w:ascii="Arial" w:hAnsi="Arial" w:cs="Arial"/>
        </w:rPr>
        <w:t>:</w:t>
      </w:r>
      <w:r w:rsidRPr="000C6377">
        <w:rPr>
          <w:rFonts w:ascii="Arial" w:hAnsi="Arial" w:cs="Arial"/>
        </w:rPr>
        <w:t xml:space="preserve"> </w:t>
      </w:r>
    </w:p>
    <w:p w14:paraId="633E9D54" w14:textId="77777777" w:rsidR="000C6377" w:rsidRPr="000C6377" w:rsidRDefault="000C6377" w:rsidP="000C6377">
      <w:pPr>
        <w:rPr>
          <w:rFonts w:ascii="Arial" w:hAnsi="Arial" w:cs="Arial"/>
        </w:rPr>
      </w:pPr>
    </w:p>
    <w:p w14:paraId="74267D2C" w14:textId="77777777" w:rsidR="000C6377" w:rsidRPr="000C6377" w:rsidRDefault="000C6377" w:rsidP="000C6377">
      <w:pPr>
        <w:rPr>
          <w:rFonts w:ascii="Arial" w:hAnsi="Arial" w:cs="Arial"/>
        </w:rPr>
      </w:pPr>
      <w:r w:rsidRPr="000C6377">
        <w:rPr>
          <w:rFonts w:ascii="Arial" w:hAnsi="Arial" w:cs="Arial"/>
        </w:rPr>
        <w:t xml:space="preserve">The party leader and other staff should monitor the risks throughout the trip and take appropriate action as necessary e.g. risks may need to be reassessed in the light of changing weather, new safety warnings, illnesses, behavioural problems or emergencies. </w:t>
      </w:r>
    </w:p>
    <w:p w14:paraId="16861EF9" w14:textId="77777777" w:rsidR="000C6377" w:rsidRPr="00662779" w:rsidRDefault="000C6377" w:rsidP="0065575D">
      <w:pPr>
        <w:rPr>
          <w:rFonts w:ascii="Arial" w:hAnsi="Arial" w:cs="Arial"/>
        </w:rPr>
      </w:pPr>
    </w:p>
    <w:p w14:paraId="75BCC59A" w14:textId="77777777" w:rsidR="00073EEF" w:rsidRPr="0080691B" w:rsidRDefault="00073EEF" w:rsidP="00073EEF">
      <w:pPr>
        <w:rPr>
          <w:rFonts w:cs="Calibri"/>
          <w:b/>
          <w:sz w:val="24"/>
          <w:szCs w:val="24"/>
        </w:rPr>
      </w:pPr>
      <w:r w:rsidRPr="0080691B">
        <w:rPr>
          <w:rFonts w:cs="Calibri"/>
          <w:b/>
          <w:sz w:val="24"/>
          <w:szCs w:val="24"/>
        </w:rPr>
        <w:t>This policy has been written &amp; authorised by:</w:t>
      </w:r>
    </w:p>
    <w:tbl>
      <w:tblPr>
        <w:tblW w:w="0" w:type="auto"/>
        <w:tblInd w:w="-108" w:type="dxa"/>
        <w:tblLook w:val="01E0" w:firstRow="1" w:lastRow="1" w:firstColumn="1" w:lastColumn="1" w:noHBand="0" w:noVBand="0"/>
      </w:tblPr>
      <w:tblGrid>
        <w:gridCol w:w="2494"/>
        <w:gridCol w:w="6640"/>
      </w:tblGrid>
      <w:tr w:rsidR="00073EEF" w:rsidRPr="0080691B" w14:paraId="2A58B449" w14:textId="77777777" w:rsidTr="0097101E">
        <w:tc>
          <w:tcPr>
            <w:tcW w:w="2518" w:type="dxa"/>
            <w:shd w:val="clear" w:color="auto" w:fill="auto"/>
          </w:tcPr>
          <w:p w14:paraId="65F59C87"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lastRenderedPageBreak/>
              <w:t>Name:</w:t>
            </w:r>
          </w:p>
        </w:tc>
        <w:tc>
          <w:tcPr>
            <w:tcW w:w="6769" w:type="dxa"/>
            <w:shd w:val="clear" w:color="auto" w:fill="auto"/>
          </w:tcPr>
          <w:p w14:paraId="1A82E35A" w14:textId="785EC963" w:rsidR="00073EEF" w:rsidRPr="0080691B" w:rsidRDefault="004363A0" w:rsidP="0097101E">
            <w:pPr>
              <w:pStyle w:val="BodyText"/>
              <w:rPr>
                <w:rFonts w:ascii="Calibri" w:hAnsi="Calibri" w:cs="Calibri"/>
                <w:sz w:val="24"/>
                <w:szCs w:val="24"/>
              </w:rPr>
            </w:pPr>
            <w:r>
              <w:rPr>
                <w:rFonts w:ascii="Calibri" w:hAnsi="Calibri" w:cs="Calibri"/>
                <w:sz w:val="24"/>
                <w:szCs w:val="24"/>
              </w:rPr>
              <w:t>SHANE WATSON</w:t>
            </w:r>
          </w:p>
        </w:tc>
      </w:tr>
      <w:tr w:rsidR="00073EEF" w:rsidRPr="0080691B" w14:paraId="06F1B2F3" w14:textId="77777777" w:rsidTr="0097101E">
        <w:tc>
          <w:tcPr>
            <w:tcW w:w="2518" w:type="dxa"/>
            <w:shd w:val="clear" w:color="auto" w:fill="auto"/>
          </w:tcPr>
          <w:p w14:paraId="28091E07"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Position:</w:t>
            </w:r>
          </w:p>
        </w:tc>
        <w:tc>
          <w:tcPr>
            <w:tcW w:w="6769" w:type="dxa"/>
            <w:shd w:val="clear" w:color="auto" w:fill="auto"/>
          </w:tcPr>
          <w:p w14:paraId="00D1AD4A"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deputy head teacher</w:t>
            </w:r>
          </w:p>
        </w:tc>
      </w:tr>
      <w:tr w:rsidR="00073EEF" w:rsidRPr="0080691B" w14:paraId="6513B2B8" w14:textId="77777777" w:rsidTr="0097101E">
        <w:tc>
          <w:tcPr>
            <w:tcW w:w="2518" w:type="dxa"/>
            <w:shd w:val="clear" w:color="auto" w:fill="auto"/>
          </w:tcPr>
          <w:p w14:paraId="016AB733"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Date:</w:t>
            </w:r>
          </w:p>
        </w:tc>
        <w:tc>
          <w:tcPr>
            <w:tcW w:w="6769" w:type="dxa"/>
            <w:shd w:val="clear" w:color="auto" w:fill="auto"/>
          </w:tcPr>
          <w:p w14:paraId="7602D0DD" w14:textId="7AD825A1" w:rsidR="00073EEF" w:rsidRPr="0080691B" w:rsidRDefault="004363A0" w:rsidP="0097101E">
            <w:pPr>
              <w:pStyle w:val="BodyText"/>
              <w:rPr>
                <w:rFonts w:ascii="Calibri" w:hAnsi="Calibri" w:cs="Calibri"/>
                <w:sz w:val="24"/>
                <w:szCs w:val="24"/>
              </w:rPr>
            </w:pPr>
            <w:r>
              <w:rPr>
                <w:rFonts w:ascii="Calibri" w:hAnsi="Calibri" w:cs="Calibri"/>
                <w:sz w:val="24"/>
                <w:szCs w:val="24"/>
              </w:rPr>
              <w:t>September 2022</w:t>
            </w:r>
          </w:p>
        </w:tc>
      </w:tr>
      <w:tr w:rsidR="00073EEF" w:rsidRPr="0080691B" w14:paraId="64BEE79A" w14:textId="77777777" w:rsidTr="0097101E">
        <w:tc>
          <w:tcPr>
            <w:tcW w:w="2518" w:type="dxa"/>
            <w:shd w:val="clear" w:color="auto" w:fill="auto"/>
          </w:tcPr>
          <w:p w14:paraId="3FBC375A"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Next review date</w:t>
            </w:r>
          </w:p>
        </w:tc>
        <w:tc>
          <w:tcPr>
            <w:tcW w:w="6769" w:type="dxa"/>
            <w:shd w:val="clear" w:color="auto" w:fill="auto"/>
          </w:tcPr>
          <w:p w14:paraId="32A450DC" w14:textId="1749057C" w:rsidR="00073EEF" w:rsidRPr="0080691B" w:rsidRDefault="004363A0" w:rsidP="0097101E">
            <w:pPr>
              <w:pStyle w:val="BodyText"/>
              <w:rPr>
                <w:rFonts w:ascii="Calibri" w:hAnsi="Calibri" w:cs="Calibri"/>
                <w:sz w:val="24"/>
                <w:szCs w:val="24"/>
              </w:rPr>
            </w:pPr>
            <w:r>
              <w:rPr>
                <w:rFonts w:ascii="Calibri" w:hAnsi="Calibri" w:cs="Calibri"/>
                <w:sz w:val="24"/>
                <w:szCs w:val="24"/>
              </w:rPr>
              <w:t>September 2023</w:t>
            </w:r>
          </w:p>
        </w:tc>
      </w:tr>
      <w:tr w:rsidR="00073EEF" w:rsidRPr="0080691B" w14:paraId="27416C3A" w14:textId="77777777" w:rsidTr="0097101E">
        <w:trPr>
          <w:trHeight w:val="284"/>
        </w:trPr>
        <w:tc>
          <w:tcPr>
            <w:tcW w:w="2518" w:type="dxa"/>
            <w:shd w:val="clear" w:color="auto" w:fill="auto"/>
          </w:tcPr>
          <w:p w14:paraId="0AC7FD6E"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authorised by:</w:t>
            </w:r>
          </w:p>
        </w:tc>
        <w:tc>
          <w:tcPr>
            <w:tcW w:w="6769" w:type="dxa"/>
            <w:shd w:val="clear" w:color="auto" w:fill="auto"/>
          </w:tcPr>
          <w:p w14:paraId="35520974" w14:textId="689EEF7E" w:rsidR="00073EEF" w:rsidRPr="0080691B" w:rsidRDefault="004363A0" w:rsidP="0097101E">
            <w:pPr>
              <w:pStyle w:val="BodyText"/>
              <w:rPr>
                <w:rFonts w:ascii="Calibri" w:hAnsi="Calibri" w:cs="Calibri"/>
                <w:sz w:val="24"/>
                <w:szCs w:val="24"/>
              </w:rPr>
            </w:pPr>
            <w:r>
              <w:rPr>
                <w:rFonts w:ascii="Calibri" w:hAnsi="Calibri" w:cs="Calibri"/>
                <w:sz w:val="24"/>
                <w:szCs w:val="24"/>
              </w:rPr>
              <w:t>ANTONIQUE WATSON</w:t>
            </w:r>
            <w:bookmarkStart w:id="0" w:name="_GoBack"/>
            <w:bookmarkEnd w:id="0"/>
            <w:r w:rsidR="000A69B9">
              <w:rPr>
                <w:rFonts w:ascii="Calibri" w:hAnsi="Calibri" w:cs="Calibri"/>
                <w:sz w:val="24"/>
                <w:szCs w:val="24"/>
              </w:rPr>
              <w:t xml:space="preserve"> </w:t>
            </w:r>
          </w:p>
        </w:tc>
      </w:tr>
    </w:tbl>
    <w:p w14:paraId="13E1B2AF" w14:textId="77777777" w:rsidR="00073EEF" w:rsidRPr="0080691B" w:rsidRDefault="00073EEF" w:rsidP="00073EEF">
      <w:pPr>
        <w:rPr>
          <w:rFonts w:cs="Calibri"/>
          <w:sz w:val="24"/>
          <w:szCs w:val="24"/>
        </w:rPr>
      </w:pPr>
    </w:p>
    <w:p w14:paraId="54908D3C" w14:textId="77777777" w:rsidR="00073EEF" w:rsidRPr="0080691B" w:rsidRDefault="00073EEF" w:rsidP="00073EEF">
      <w:pPr>
        <w:spacing w:line="288" w:lineRule="exact"/>
        <w:rPr>
          <w:rFonts w:eastAsia="Times New Roman" w:cs="Calibri"/>
          <w:sz w:val="24"/>
          <w:szCs w:val="24"/>
        </w:rPr>
      </w:pPr>
    </w:p>
    <w:p w14:paraId="752CAFA3" w14:textId="77777777" w:rsidR="00073EEF" w:rsidRDefault="00073EEF" w:rsidP="0065575D"/>
    <w:p w14:paraId="4D13A22B" w14:textId="77777777" w:rsidR="00FC4476" w:rsidRDefault="0065575D" w:rsidP="0065575D">
      <w:r>
        <w:t xml:space="preserve">  </w:t>
      </w:r>
    </w:p>
    <w:sectPr w:rsidR="00FC4476" w:rsidSect="00015855">
      <w:headerReference w:type="default" r:id="rId9"/>
      <w:footerReference w:type="default" r:id="rId10"/>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AFFA" w14:textId="77777777" w:rsidR="00662779" w:rsidRDefault="00662779" w:rsidP="00662779">
      <w:pPr>
        <w:spacing w:after="0" w:line="240" w:lineRule="auto"/>
      </w:pPr>
      <w:r>
        <w:separator/>
      </w:r>
    </w:p>
  </w:endnote>
  <w:endnote w:type="continuationSeparator" w:id="0">
    <w:p w14:paraId="6D4ED1B2" w14:textId="77777777" w:rsidR="00662779" w:rsidRDefault="00662779" w:rsidP="0066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32930"/>
      <w:docPartObj>
        <w:docPartGallery w:val="Page Numbers (Bottom of Page)"/>
        <w:docPartUnique/>
      </w:docPartObj>
    </w:sdtPr>
    <w:sdtEndPr/>
    <w:sdtContent>
      <w:sdt>
        <w:sdtPr>
          <w:id w:val="-1769616900"/>
          <w:docPartObj>
            <w:docPartGallery w:val="Page Numbers (Top of Page)"/>
            <w:docPartUnique/>
          </w:docPartObj>
        </w:sdtPr>
        <w:sdtEndPr/>
        <w:sdtContent>
          <w:p w14:paraId="499C70D7" w14:textId="4938A356" w:rsidR="00015855" w:rsidRDefault="00015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63A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3A0">
              <w:rPr>
                <w:b/>
                <w:bCs/>
                <w:noProof/>
              </w:rPr>
              <w:t>3</w:t>
            </w:r>
            <w:r>
              <w:rPr>
                <w:b/>
                <w:bCs/>
                <w:sz w:val="24"/>
                <w:szCs w:val="24"/>
              </w:rPr>
              <w:fldChar w:fldCharType="end"/>
            </w:r>
          </w:p>
        </w:sdtContent>
      </w:sdt>
    </w:sdtContent>
  </w:sdt>
  <w:p w14:paraId="26B5FC8A" w14:textId="22A69564" w:rsidR="00015855" w:rsidRDefault="00015855">
    <w:pPr>
      <w:pStyle w:val="Footer"/>
    </w:pPr>
    <w:r>
      <w:t xml:space="preserve">Version 1.0                                  </w:t>
    </w:r>
    <w:r w:rsidR="00840ABF">
      <w:t xml:space="preserve">        La</w:t>
    </w:r>
    <w:r w:rsidR="004363A0">
      <w:t>st Reviewed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40E2" w14:textId="77777777" w:rsidR="00662779" w:rsidRDefault="00662779" w:rsidP="00662779">
      <w:pPr>
        <w:spacing w:after="0" w:line="240" w:lineRule="auto"/>
      </w:pPr>
      <w:r>
        <w:separator/>
      </w:r>
    </w:p>
  </w:footnote>
  <w:footnote w:type="continuationSeparator" w:id="0">
    <w:p w14:paraId="44334099" w14:textId="77777777" w:rsidR="00662779" w:rsidRDefault="00662779" w:rsidP="0066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7EC2" w14:textId="4DD90B92" w:rsidR="00662779" w:rsidRDefault="00662779" w:rsidP="00662779">
    <w:pPr>
      <w:pStyle w:val="Header"/>
      <w:jc w:val="right"/>
    </w:pPr>
    <w:r>
      <w:rPr>
        <w:noProof/>
        <w:lang w:eastAsia="en-GB"/>
      </w:rPr>
      <w:drawing>
        <wp:inline distT="0" distB="0" distL="0" distR="0" wp14:anchorId="1A9DAE44" wp14:editId="64B01781">
          <wp:extent cx="3467405" cy="125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470155" cy="1258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2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4D2D53"/>
    <w:multiLevelType w:val="hybridMultilevel"/>
    <w:tmpl w:val="EA4ACB00"/>
    <w:lvl w:ilvl="0" w:tplc="76147DC0">
      <w:start w:val="1"/>
      <w:numFmt w:val="decimal"/>
      <w:lvlText w:val="%1."/>
      <w:lvlJc w:val="left"/>
      <w:pPr>
        <w:ind w:left="100" w:hanging="238"/>
      </w:pPr>
      <w:rPr>
        <w:rFonts w:ascii="Calibri" w:eastAsia="Calibri" w:hAnsi="Calibri" w:cs="Calibri" w:hint="default"/>
        <w:spacing w:val="-3"/>
        <w:w w:val="100"/>
        <w:sz w:val="24"/>
        <w:szCs w:val="24"/>
        <w:lang w:val="en-US" w:eastAsia="en-US" w:bidi="en-US"/>
      </w:rPr>
    </w:lvl>
    <w:lvl w:ilvl="1" w:tplc="B290B67E">
      <w:numFmt w:val="bullet"/>
      <w:lvlText w:val=""/>
      <w:lvlJc w:val="left"/>
      <w:pPr>
        <w:ind w:left="820" w:hanging="360"/>
      </w:pPr>
      <w:rPr>
        <w:rFonts w:ascii="Symbol" w:eastAsia="Symbol" w:hAnsi="Symbol" w:cs="Symbol" w:hint="default"/>
        <w:w w:val="100"/>
        <w:sz w:val="24"/>
        <w:szCs w:val="24"/>
        <w:lang w:val="en-US" w:eastAsia="en-US" w:bidi="en-US"/>
      </w:rPr>
    </w:lvl>
    <w:lvl w:ilvl="2" w:tplc="B486F562">
      <w:numFmt w:val="bullet"/>
      <w:lvlText w:val="•"/>
      <w:lvlJc w:val="left"/>
      <w:pPr>
        <w:ind w:left="1754" w:hanging="360"/>
      </w:pPr>
      <w:rPr>
        <w:rFonts w:hint="default"/>
        <w:lang w:val="en-US" w:eastAsia="en-US" w:bidi="en-US"/>
      </w:rPr>
    </w:lvl>
    <w:lvl w:ilvl="3" w:tplc="6664A3D4">
      <w:numFmt w:val="bullet"/>
      <w:lvlText w:val="•"/>
      <w:lvlJc w:val="left"/>
      <w:pPr>
        <w:ind w:left="2688" w:hanging="360"/>
      </w:pPr>
      <w:rPr>
        <w:rFonts w:hint="default"/>
        <w:lang w:val="en-US" w:eastAsia="en-US" w:bidi="en-US"/>
      </w:rPr>
    </w:lvl>
    <w:lvl w:ilvl="4" w:tplc="8EEA11CE">
      <w:numFmt w:val="bullet"/>
      <w:lvlText w:val="•"/>
      <w:lvlJc w:val="left"/>
      <w:pPr>
        <w:ind w:left="3622" w:hanging="360"/>
      </w:pPr>
      <w:rPr>
        <w:rFonts w:hint="default"/>
        <w:lang w:val="en-US" w:eastAsia="en-US" w:bidi="en-US"/>
      </w:rPr>
    </w:lvl>
    <w:lvl w:ilvl="5" w:tplc="761A612E">
      <w:numFmt w:val="bullet"/>
      <w:lvlText w:val="•"/>
      <w:lvlJc w:val="left"/>
      <w:pPr>
        <w:ind w:left="4556" w:hanging="360"/>
      </w:pPr>
      <w:rPr>
        <w:rFonts w:hint="default"/>
        <w:lang w:val="en-US" w:eastAsia="en-US" w:bidi="en-US"/>
      </w:rPr>
    </w:lvl>
    <w:lvl w:ilvl="6" w:tplc="B2C8116A">
      <w:numFmt w:val="bullet"/>
      <w:lvlText w:val="•"/>
      <w:lvlJc w:val="left"/>
      <w:pPr>
        <w:ind w:left="5490" w:hanging="360"/>
      </w:pPr>
      <w:rPr>
        <w:rFonts w:hint="default"/>
        <w:lang w:val="en-US" w:eastAsia="en-US" w:bidi="en-US"/>
      </w:rPr>
    </w:lvl>
    <w:lvl w:ilvl="7" w:tplc="9050E426">
      <w:numFmt w:val="bullet"/>
      <w:lvlText w:val="•"/>
      <w:lvlJc w:val="left"/>
      <w:pPr>
        <w:ind w:left="6424" w:hanging="360"/>
      </w:pPr>
      <w:rPr>
        <w:rFonts w:hint="default"/>
        <w:lang w:val="en-US" w:eastAsia="en-US" w:bidi="en-US"/>
      </w:rPr>
    </w:lvl>
    <w:lvl w:ilvl="8" w:tplc="229E7A98">
      <w:numFmt w:val="bullet"/>
      <w:lvlText w:val="•"/>
      <w:lvlJc w:val="left"/>
      <w:pPr>
        <w:ind w:left="7358" w:hanging="360"/>
      </w:pPr>
      <w:rPr>
        <w:rFonts w:hint="default"/>
        <w:lang w:val="en-US" w:eastAsia="en-US" w:bidi="en-US"/>
      </w:rPr>
    </w:lvl>
  </w:abstractNum>
  <w:abstractNum w:abstractNumId="2" w15:restartNumberingAfterBreak="0">
    <w:nsid w:val="6FB67A0B"/>
    <w:multiLevelType w:val="hybridMultilevel"/>
    <w:tmpl w:val="71B4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D7C66"/>
    <w:multiLevelType w:val="hybridMultilevel"/>
    <w:tmpl w:val="6BA883AE"/>
    <w:lvl w:ilvl="0" w:tplc="21620CC4">
      <w:numFmt w:val="bullet"/>
      <w:lvlText w:val=""/>
      <w:lvlJc w:val="left"/>
      <w:pPr>
        <w:ind w:left="527" w:hanging="360"/>
      </w:pPr>
      <w:rPr>
        <w:rFonts w:ascii="Symbol" w:eastAsia="Symbol" w:hAnsi="Symbol" w:cs="Symbol" w:hint="default"/>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4" w15:restartNumberingAfterBreak="0">
    <w:nsid w:val="7BA24E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25437"/>
    <w:multiLevelType w:val="multilevel"/>
    <w:tmpl w:val="4A841C66"/>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5D"/>
    <w:rsid w:val="000151D2"/>
    <w:rsid w:val="00015855"/>
    <w:rsid w:val="00073EEF"/>
    <w:rsid w:val="000A69B9"/>
    <w:rsid w:val="000C6377"/>
    <w:rsid w:val="001B23B0"/>
    <w:rsid w:val="001F25C7"/>
    <w:rsid w:val="002271C6"/>
    <w:rsid w:val="003277AF"/>
    <w:rsid w:val="00341EF3"/>
    <w:rsid w:val="004363A0"/>
    <w:rsid w:val="00481216"/>
    <w:rsid w:val="004A266D"/>
    <w:rsid w:val="00512E42"/>
    <w:rsid w:val="005644F5"/>
    <w:rsid w:val="0065575D"/>
    <w:rsid w:val="00662779"/>
    <w:rsid w:val="00676863"/>
    <w:rsid w:val="00787B2E"/>
    <w:rsid w:val="00816315"/>
    <w:rsid w:val="00840ABF"/>
    <w:rsid w:val="00A04C2F"/>
    <w:rsid w:val="00A55285"/>
    <w:rsid w:val="00BE4AEC"/>
    <w:rsid w:val="00EA6CE9"/>
    <w:rsid w:val="00EF7412"/>
    <w:rsid w:val="00F64417"/>
    <w:rsid w:val="00FC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7EE483"/>
  <w15:docId w15:val="{1E73903A-0FFD-4483-9133-FE75079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0"/>
    <w:rPr>
      <w:rFonts w:ascii="Segoe UI" w:hAnsi="Segoe UI" w:cs="Segoe UI"/>
      <w:sz w:val="18"/>
      <w:szCs w:val="18"/>
    </w:rPr>
  </w:style>
  <w:style w:type="paragraph" w:styleId="BodyText">
    <w:name w:val="Body Text"/>
    <w:basedOn w:val="Normal"/>
    <w:link w:val="BodyTextChar"/>
    <w:rsid w:val="00073EEF"/>
    <w:pPr>
      <w:pBdr>
        <w:top w:val="single" w:sz="6" w:space="1" w:color="auto"/>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iCs/>
      <w:caps/>
      <w:szCs w:val="20"/>
    </w:rPr>
  </w:style>
  <w:style w:type="character" w:customStyle="1" w:styleId="BodyTextChar">
    <w:name w:val="Body Text Char"/>
    <w:basedOn w:val="DefaultParagraphFont"/>
    <w:link w:val="BodyText"/>
    <w:rsid w:val="00073EEF"/>
    <w:rPr>
      <w:rFonts w:ascii="Arial" w:eastAsia="Times New Roman" w:hAnsi="Arial" w:cs="Times New Roman"/>
      <w:iCs/>
      <w:caps/>
      <w:szCs w:val="20"/>
    </w:rPr>
  </w:style>
  <w:style w:type="paragraph" w:styleId="ListParagraph">
    <w:name w:val="List Paragraph"/>
    <w:basedOn w:val="Normal"/>
    <w:uiPriority w:val="1"/>
    <w:qFormat/>
    <w:rsid w:val="00F64417"/>
    <w:pPr>
      <w:widowControl w:val="0"/>
      <w:autoSpaceDE w:val="0"/>
      <w:autoSpaceDN w:val="0"/>
      <w:spacing w:before="160" w:after="0" w:line="240" w:lineRule="auto"/>
      <w:ind w:left="100" w:hanging="361"/>
    </w:pPr>
    <w:rPr>
      <w:rFonts w:ascii="Calibri" w:eastAsia="Calibri" w:hAnsi="Calibri" w:cs="Calibri"/>
      <w:lang w:val="en-US" w:bidi="en-US"/>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 w:type="paragraph" w:customStyle="1" w:styleId="Default">
    <w:name w:val="Default"/>
    <w:rsid w:val="000C6377"/>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AFE4-5749-4273-B463-9A21402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Jenkins</dc:creator>
  <cp:keywords/>
  <dc:description/>
  <cp:lastModifiedBy>Shane Watson</cp:lastModifiedBy>
  <cp:revision>3</cp:revision>
  <cp:lastPrinted>2020-09-10T09:58:00Z</cp:lastPrinted>
  <dcterms:created xsi:type="dcterms:W3CDTF">2021-07-15T11:48:00Z</dcterms:created>
  <dcterms:modified xsi:type="dcterms:W3CDTF">2023-02-28T20:21:00Z</dcterms:modified>
</cp:coreProperties>
</file>